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D6" w:rsidRDefault="00167CD6" w:rsidP="00167CD6">
      <w:pPr>
        <w:pStyle w:val="NormalWeb"/>
        <w:tabs>
          <w:tab w:val="left" w:pos="709"/>
        </w:tabs>
        <w:spacing w:after="0" w:afterAutospacing="0"/>
        <w:ind w:firstLine="900"/>
        <w:rPr>
          <w:b/>
          <w:bCs/>
          <w:color w:val="000000"/>
          <w:u w:val="single"/>
        </w:rPr>
      </w:pPr>
      <w:r>
        <w:rPr>
          <w:b/>
          <w:bCs/>
          <w:color w:val="000000"/>
          <w:u w:val="single"/>
        </w:rPr>
        <w:t>DEĞİŞİKLİK YAPILAN MADDELERLE İLGİLİ AÇIKLAMALAR</w:t>
      </w:r>
    </w:p>
    <w:p w:rsidR="00167CD6" w:rsidRDefault="00167CD6" w:rsidP="00167CD6">
      <w:pPr>
        <w:pStyle w:val="NormalWeb"/>
        <w:spacing w:after="0" w:afterAutospacing="0"/>
        <w:ind w:left="1440"/>
        <w:jc w:val="both"/>
      </w:pPr>
    </w:p>
    <w:p w:rsidR="00167CD6" w:rsidRDefault="00167CD6" w:rsidP="00167CD6">
      <w:pPr>
        <w:pStyle w:val="NormalWeb"/>
        <w:numPr>
          <w:ilvl w:val="0"/>
          <w:numId w:val="1"/>
        </w:numPr>
        <w:spacing w:after="0" w:afterAutospacing="0"/>
        <w:jc w:val="both"/>
      </w:pPr>
      <w:r w:rsidRPr="00DF4A7A">
        <w:t>2014/8 sayılı Karar’da getirilen şirket başına yıllık 250</w:t>
      </w:r>
      <w:r>
        <w:t>.</w:t>
      </w:r>
      <w:r w:rsidRPr="00DF4A7A">
        <w:t>000 ABD Dolar üst sınır şartının ne şekilde uygulanacağına yönelik fıkra eklenmiştir. (Madde:5)</w:t>
      </w:r>
    </w:p>
    <w:p w:rsidR="00167CD6" w:rsidRPr="00DF4A7A" w:rsidRDefault="00167CD6" w:rsidP="00167CD6">
      <w:pPr>
        <w:pStyle w:val="NormalWeb"/>
        <w:spacing w:after="0" w:afterAutospacing="0"/>
        <w:ind w:left="1440"/>
        <w:jc w:val="both"/>
      </w:pPr>
    </w:p>
    <w:p w:rsidR="00167CD6" w:rsidRDefault="00167CD6" w:rsidP="00167CD6">
      <w:pPr>
        <w:pStyle w:val="NormalWeb"/>
        <w:numPr>
          <w:ilvl w:val="0"/>
          <w:numId w:val="1"/>
        </w:numPr>
        <w:spacing w:after="0" w:afterAutospacing="0"/>
        <w:jc w:val="both"/>
        <w:rPr>
          <w:color w:val="000000"/>
        </w:rPr>
      </w:pPr>
      <w:r w:rsidRPr="00DF4A7A">
        <w:rPr>
          <w:color w:val="000000"/>
        </w:rPr>
        <w:t xml:space="preserve">İlk defa alınan Pazara Giriş Belgeleri ile belgelerin yenilemelerine ilişkin başvurularda aranan şartların farklı olması ancak başvuruya konu belgenin ilk defa alınıp alınamadığının tespitinde yaşanan zorluklar nedeniyle ilk defa alınmış belgeye ilişkin başvurularda desteğe konu belgenin ilk defa alındığının beyan </w:t>
      </w:r>
      <w:bookmarkStart w:id="0" w:name="_GoBack"/>
      <w:r w:rsidRPr="00DF4A7A">
        <w:rPr>
          <w:color w:val="000000"/>
        </w:rPr>
        <w:t>edilmesi şartı getirilmiştir. (Madde:8)</w:t>
      </w:r>
    </w:p>
    <w:bookmarkEnd w:id="0"/>
    <w:p w:rsidR="00167CD6" w:rsidRDefault="00167CD6" w:rsidP="00167CD6">
      <w:pPr>
        <w:pStyle w:val="NormalWeb"/>
        <w:spacing w:after="0" w:afterAutospacing="0"/>
        <w:ind w:left="1440"/>
        <w:jc w:val="both"/>
        <w:rPr>
          <w:color w:val="000000"/>
        </w:rPr>
      </w:pPr>
    </w:p>
    <w:p w:rsidR="00167CD6" w:rsidRDefault="00167CD6" w:rsidP="00167CD6">
      <w:pPr>
        <w:pStyle w:val="NormalWeb"/>
        <w:numPr>
          <w:ilvl w:val="0"/>
          <w:numId w:val="1"/>
        </w:numPr>
        <w:spacing w:after="0" w:afterAutospacing="0"/>
        <w:jc w:val="both"/>
        <w:rPr>
          <w:color w:val="000000"/>
        </w:rPr>
      </w:pPr>
      <w:r>
        <w:rPr>
          <w:color w:val="000000"/>
        </w:rPr>
        <w:t>Ticaret Müşavirlikleri /Ataşelikleri onayına ilişkin olarak kadroların münhal olduğu yerlerde Bakanlık Temsilcisine onay yetkisi verilmiştir. (Madde:15)     </w:t>
      </w:r>
    </w:p>
    <w:p w:rsidR="00167CD6" w:rsidRDefault="00167CD6" w:rsidP="00167CD6">
      <w:pPr>
        <w:pStyle w:val="NormalWeb"/>
        <w:spacing w:after="0" w:afterAutospacing="0"/>
        <w:ind w:left="1440"/>
        <w:jc w:val="both"/>
        <w:rPr>
          <w:color w:val="000000"/>
        </w:rPr>
      </w:pPr>
      <w:r>
        <w:rPr>
          <w:color w:val="000000"/>
        </w:rPr>
        <w:t xml:space="preserve">          </w:t>
      </w:r>
    </w:p>
    <w:p w:rsidR="00167CD6" w:rsidRDefault="00167CD6" w:rsidP="00167CD6">
      <w:pPr>
        <w:pStyle w:val="NormalWeb"/>
        <w:numPr>
          <w:ilvl w:val="0"/>
          <w:numId w:val="1"/>
        </w:numPr>
        <w:spacing w:after="0" w:afterAutospacing="0"/>
        <w:jc w:val="both"/>
        <w:rPr>
          <w:color w:val="000000"/>
        </w:rPr>
      </w:pPr>
      <w:r>
        <w:rPr>
          <w:color w:val="000000"/>
        </w:rPr>
        <w:t>Ödeme bildirimi ve hak edişlerin mahsup işlemine ilişkin madde yeniden düzenlenmiştir.</w:t>
      </w:r>
    </w:p>
    <w:p w:rsidR="00167CD6" w:rsidRDefault="00167CD6" w:rsidP="00167CD6">
      <w:pPr>
        <w:pStyle w:val="NormalWeb"/>
        <w:spacing w:after="0" w:afterAutospacing="0"/>
        <w:ind w:left="1440"/>
        <w:jc w:val="both"/>
        <w:rPr>
          <w:color w:val="000000"/>
        </w:rPr>
      </w:pPr>
    </w:p>
    <w:p w:rsidR="00167CD6" w:rsidRDefault="00167CD6" w:rsidP="00167CD6">
      <w:pPr>
        <w:pStyle w:val="NormalWeb"/>
        <w:numPr>
          <w:ilvl w:val="0"/>
          <w:numId w:val="1"/>
        </w:numPr>
        <w:spacing w:after="0" w:afterAutospacing="0"/>
        <w:jc w:val="both"/>
        <w:rPr>
          <w:color w:val="000000"/>
        </w:rPr>
      </w:pPr>
      <w:r w:rsidRPr="007C1C32">
        <w:rPr>
          <w:color w:val="000000"/>
        </w:rPr>
        <w:t>Ek 1 Başvuru İçin Gerekli Belge</w:t>
      </w:r>
      <w:r>
        <w:rPr>
          <w:color w:val="000000"/>
        </w:rPr>
        <w:t xml:space="preserve">ler ve Dikkat Edilecek Hususlarda bürokrasinin ve kırtasiyeciliğin azaltılmasını </w:t>
      </w:r>
      <w:proofErr w:type="spellStart"/>
      <w:r>
        <w:rPr>
          <w:color w:val="000000"/>
        </w:rPr>
        <w:t>teminen</w:t>
      </w:r>
      <w:proofErr w:type="spellEnd"/>
      <w:r>
        <w:rPr>
          <w:color w:val="000000"/>
        </w:rPr>
        <w:t xml:space="preserve"> aşağıda belirtilen 3 önemli değişiklik yapılmıştır:</w:t>
      </w:r>
    </w:p>
    <w:p w:rsidR="00167CD6" w:rsidRDefault="00167CD6" w:rsidP="00167CD6">
      <w:pPr>
        <w:pStyle w:val="NormalWeb"/>
        <w:spacing w:after="0" w:afterAutospacing="0"/>
        <w:ind w:left="1080"/>
        <w:jc w:val="both"/>
        <w:rPr>
          <w:color w:val="000000"/>
        </w:rPr>
      </w:pPr>
    </w:p>
    <w:p w:rsidR="00167CD6" w:rsidRDefault="00167CD6" w:rsidP="00167CD6">
      <w:pPr>
        <w:pStyle w:val="NormalWeb"/>
        <w:numPr>
          <w:ilvl w:val="0"/>
          <w:numId w:val="2"/>
        </w:numPr>
        <w:spacing w:after="0" w:afterAutospacing="0"/>
        <w:jc w:val="both"/>
        <w:rPr>
          <w:color w:val="000000"/>
        </w:rPr>
      </w:pPr>
      <w:r>
        <w:rPr>
          <w:color w:val="000000"/>
        </w:rPr>
        <w:t>Cari takvim yılı içerisinde başvuruda bulunmuş şirketlerin, aynı yıl içerisindeki ikinci veya daha sonraki başvurularında 3,</w:t>
      </w:r>
      <w:r>
        <w:rPr>
          <w:color w:val="000000"/>
        </w:rPr>
        <w:t xml:space="preserve"> </w:t>
      </w:r>
      <w:r>
        <w:rPr>
          <w:color w:val="000000"/>
        </w:rPr>
        <w:t>4,</w:t>
      </w:r>
      <w:r>
        <w:rPr>
          <w:color w:val="000000"/>
        </w:rPr>
        <w:t xml:space="preserve"> </w:t>
      </w:r>
      <w:r>
        <w:rPr>
          <w:color w:val="000000"/>
        </w:rPr>
        <w:t>5,</w:t>
      </w:r>
      <w:r>
        <w:rPr>
          <w:color w:val="000000"/>
        </w:rPr>
        <w:t xml:space="preserve"> </w:t>
      </w:r>
      <w:r>
        <w:rPr>
          <w:color w:val="000000"/>
        </w:rPr>
        <w:t>6 ve 7. sırada bulunan belgeleri, bu belgelerde herhangi bir değişiklik olmaması halinde yeniden ibraz etmemeleri yönünde değişiklik yapılmıştır.</w:t>
      </w:r>
    </w:p>
    <w:p w:rsidR="00167CD6" w:rsidRDefault="00167CD6" w:rsidP="00167CD6">
      <w:pPr>
        <w:pStyle w:val="NormalWeb"/>
        <w:spacing w:after="0" w:afterAutospacing="0"/>
        <w:ind w:left="1080"/>
        <w:jc w:val="both"/>
        <w:rPr>
          <w:color w:val="000000"/>
        </w:rPr>
      </w:pPr>
    </w:p>
    <w:p w:rsidR="00167CD6" w:rsidRDefault="00167CD6" w:rsidP="00167CD6">
      <w:pPr>
        <w:pStyle w:val="NormalWeb"/>
        <w:numPr>
          <w:ilvl w:val="0"/>
          <w:numId w:val="2"/>
        </w:numPr>
        <w:spacing w:after="0" w:afterAutospacing="0"/>
        <w:jc w:val="both"/>
        <w:rPr>
          <w:color w:val="000000"/>
        </w:rPr>
      </w:pPr>
      <w:r>
        <w:rPr>
          <w:color w:val="000000"/>
        </w:rPr>
        <w:t>Başvuru dilekçesinde yukarıda bahsi geçen belgelerde değişiklik olmadığına dair ve ilk defa alınan pazara giriş belgeleri için söz konusu belgelerin ilk defa alındığına dair beyan zorunluluğu getirilmiştir.</w:t>
      </w:r>
    </w:p>
    <w:p w:rsidR="00167CD6" w:rsidRDefault="00167CD6" w:rsidP="00167CD6">
      <w:pPr>
        <w:pStyle w:val="NormalWeb"/>
        <w:spacing w:after="0" w:afterAutospacing="0"/>
        <w:ind w:left="1080"/>
        <w:jc w:val="both"/>
        <w:rPr>
          <w:color w:val="000000"/>
        </w:rPr>
      </w:pPr>
    </w:p>
    <w:p w:rsidR="00167CD6" w:rsidRDefault="00167CD6" w:rsidP="00167CD6">
      <w:pPr>
        <w:pStyle w:val="NormalWeb"/>
        <w:numPr>
          <w:ilvl w:val="0"/>
          <w:numId w:val="2"/>
        </w:numPr>
        <w:spacing w:after="0" w:afterAutospacing="0"/>
        <w:jc w:val="both"/>
        <w:rPr>
          <w:color w:val="000000"/>
        </w:rPr>
      </w:pPr>
      <w:r>
        <w:rPr>
          <w:color w:val="000000"/>
        </w:rPr>
        <w:t>Tarım analiz raporları ve sağlık/güvenlik sertifikalarına ilişkin olarak rapor ve sertifikaların aslı ya da Gıda, Tarım ve Hayvancılık Bakanlığı’nın yetkili birimleri tarafından onaylanmış rapor ve sertifikaların eşleştirildiği listenin ibraz edilmesinin yeterli olacağı hususu eklenmiştir.</w:t>
      </w:r>
    </w:p>
    <w:p w:rsidR="00167CD6" w:rsidRDefault="00167CD6" w:rsidP="00167CD6">
      <w:pPr>
        <w:pStyle w:val="NormalWeb"/>
        <w:spacing w:after="0" w:afterAutospacing="0"/>
        <w:ind w:left="1080"/>
        <w:jc w:val="both"/>
        <w:rPr>
          <w:color w:val="000000"/>
        </w:rPr>
      </w:pPr>
    </w:p>
    <w:p w:rsidR="004B61CA" w:rsidRPr="00167CD6" w:rsidRDefault="00167CD6" w:rsidP="00167CD6">
      <w:pPr>
        <w:pStyle w:val="ListeParagraf"/>
        <w:numPr>
          <w:ilvl w:val="0"/>
          <w:numId w:val="1"/>
        </w:numPr>
        <w:rPr>
          <w:rFonts w:ascii="Times New Roman" w:hAnsi="Times New Roman" w:cs="Times New Roman"/>
          <w:bCs w:val="0"/>
          <w:color w:val="000000"/>
          <w:szCs w:val="24"/>
        </w:rPr>
      </w:pPr>
      <w:r w:rsidRPr="00167CD6">
        <w:rPr>
          <w:rFonts w:ascii="Times New Roman" w:hAnsi="Times New Roman" w:cs="Times New Roman"/>
          <w:bCs w:val="0"/>
          <w:color w:val="000000"/>
          <w:szCs w:val="24"/>
        </w:rPr>
        <w:t>EK 3/EK 4 başvuru formlarında bazı değişikliler yapılmıştır.</w:t>
      </w:r>
    </w:p>
    <w:sectPr w:rsidR="004B61CA" w:rsidRPr="00167CD6" w:rsidSect="00167CD6">
      <w:pgSz w:w="11906" w:h="16838"/>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64D3"/>
    <w:multiLevelType w:val="hybridMultilevel"/>
    <w:tmpl w:val="B65C91C2"/>
    <w:lvl w:ilvl="0" w:tplc="6A12B80A">
      <w:start w:val="1"/>
      <w:numFmt w:val="decimal"/>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5FEB779C"/>
    <w:multiLevelType w:val="hybridMultilevel"/>
    <w:tmpl w:val="DFAA07DC"/>
    <w:lvl w:ilvl="0" w:tplc="465EFCB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D6"/>
    <w:rsid w:val="00167CD6"/>
    <w:rsid w:val="004B61CA"/>
    <w:rsid w:val="009A1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D6"/>
    <w:pPr>
      <w:spacing w:after="0" w:line="240" w:lineRule="auto"/>
    </w:pPr>
    <w:rPr>
      <w:rFonts w:ascii="Arial" w:eastAsia="Times New Roman" w:hAnsi="Arial" w:cs="Arial"/>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67CD6"/>
    <w:pPr>
      <w:spacing w:after="100" w:afterAutospacing="1"/>
    </w:pPr>
    <w:rPr>
      <w:rFonts w:ascii="Times New Roman" w:hAnsi="Times New Roman" w:cs="Times New Roman"/>
      <w:bCs w:val="0"/>
      <w:szCs w:val="24"/>
    </w:rPr>
  </w:style>
  <w:style w:type="paragraph" w:styleId="ListeParagraf">
    <w:name w:val="List Paragraph"/>
    <w:basedOn w:val="Normal"/>
    <w:uiPriority w:val="34"/>
    <w:qFormat/>
    <w:rsid w:val="00167CD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CD6"/>
    <w:pPr>
      <w:spacing w:after="0" w:line="240" w:lineRule="auto"/>
    </w:pPr>
    <w:rPr>
      <w:rFonts w:ascii="Arial" w:eastAsia="Times New Roman" w:hAnsi="Arial" w:cs="Arial"/>
      <w:bCs/>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67CD6"/>
    <w:pPr>
      <w:spacing w:after="100" w:afterAutospacing="1"/>
    </w:pPr>
    <w:rPr>
      <w:rFonts w:ascii="Times New Roman" w:hAnsi="Times New Roman" w:cs="Times New Roman"/>
      <w:bCs w:val="0"/>
      <w:szCs w:val="24"/>
    </w:rPr>
  </w:style>
  <w:style w:type="paragraph" w:styleId="ListeParagraf">
    <w:name w:val="List Paragraph"/>
    <w:basedOn w:val="Normal"/>
    <w:uiPriority w:val="34"/>
    <w:qFormat/>
    <w:rsid w:val="00167CD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EVREN</dc:creator>
  <cp:lastModifiedBy>Kadir EVREN</cp:lastModifiedBy>
  <cp:revision>2</cp:revision>
  <dcterms:created xsi:type="dcterms:W3CDTF">2015-06-30T12:45:00Z</dcterms:created>
  <dcterms:modified xsi:type="dcterms:W3CDTF">2015-06-30T12:49:00Z</dcterms:modified>
</cp:coreProperties>
</file>